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DE" w:rsidRDefault="005807FD">
      <w:pPr>
        <w:ind w:left="2389"/>
        <w:rPr>
          <w:b/>
          <w:sz w:val="44"/>
        </w:rPr>
      </w:pPr>
      <w:r>
        <w:rPr>
          <w:b/>
          <w:sz w:val="44"/>
        </w:rPr>
        <w:t>嶺東科技大學學生輔導紀錄表</w:t>
      </w:r>
    </w:p>
    <w:p w:rsidR="000964DE" w:rsidRDefault="00A645F8">
      <w:pPr>
        <w:pStyle w:val="a3"/>
        <w:tabs>
          <w:tab w:val="left" w:pos="10408"/>
        </w:tabs>
        <w:spacing w:before="64" w:after="27"/>
        <w:ind w:left="6873"/>
        <w:rPr>
          <w:rFonts w:ascii="Times New Roman" w:eastAsia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248" behindDoc="1" locked="0" layoutInCell="1" allowOverlap="1">
                <wp:simplePos x="0" y="0"/>
                <wp:positionH relativeFrom="page">
                  <wp:posOffset>2217420</wp:posOffset>
                </wp:positionH>
                <wp:positionV relativeFrom="paragraph">
                  <wp:posOffset>2430780</wp:posOffset>
                </wp:positionV>
                <wp:extent cx="192405" cy="245745"/>
                <wp:effectExtent l="7620" t="12700" r="952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245745"/>
                          <a:chOff x="3492" y="3828"/>
                          <a:chExt cx="303" cy="387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502" y="3832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97" y="3828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790" y="3828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502" y="4209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29E92" id="Group 7" o:spid="_x0000_s1026" style="position:absolute;margin-left:174.6pt;margin-top:191.4pt;width:15.15pt;height:19.35pt;z-index:-6232;mso-position-horizontal-relative:page" coordorigin="3492,3828" coordsize="303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">
                <v:line id="Line 11" o:spid="_x0000_s1027" style="position:absolute;visibility:visible;mso-wrap-style:square" from="3502,3832" to="3785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0" o:spid="_x0000_s1028" style="position:absolute;visibility:visible;mso-wrap-style:square" from="3497,3828" to="3497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9" style="position:absolute;visibility:visible;mso-wrap-style:square" from="3790,3828" to="3790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8" o:spid="_x0000_s1030" style="position:absolute;visibility:visible;mso-wrap-style:square" from="3502,4209" to="3785,4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272" behindDoc="1" locked="0" layoutInCell="1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2430780</wp:posOffset>
                </wp:positionV>
                <wp:extent cx="192405" cy="245745"/>
                <wp:effectExtent l="8255" t="12700" r="889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245745"/>
                          <a:chOff x="6673" y="3828"/>
                          <a:chExt cx="303" cy="387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683" y="3832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678" y="3828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71" y="3828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683" y="4209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27C15" id="Group 2" o:spid="_x0000_s1026" style="position:absolute;margin-left:333.65pt;margin-top:191.4pt;width:15.15pt;height:19.35pt;z-index:-6208;mso-position-horizontal-relative:page" coordorigin="6673,3828" coordsize="303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">
                <v:line id="Line 6" o:spid="_x0000_s1027" style="position:absolute;visibility:visible;mso-wrap-style:square" from="6683,3832" to="6966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5" o:spid="_x0000_s1028" style="position:absolute;visibility:visible;mso-wrap-style:square" from="6678,3828" to="6678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" o:spid="_x0000_s1029" style="position:absolute;visibility:visible;mso-wrap-style:square" from="6971,3828" to="6971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3" o:spid="_x0000_s1030" style="position:absolute;visibility:visible;mso-wrap-style:square" from="6683,4209" to="6966,4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5807FD">
        <w:t>約談紀錄者：</w:t>
      </w:r>
      <w:r w:rsidR="005807FD">
        <w:rPr>
          <w:rFonts w:ascii="Times New Roman" w:eastAsia="Times New Roman"/>
          <w:u w:val="thick"/>
        </w:rPr>
        <w:t xml:space="preserve"> </w:t>
      </w:r>
      <w:r w:rsidR="005807FD">
        <w:rPr>
          <w:rFonts w:ascii="Times New Roman" w:eastAsia="Times New Roman"/>
          <w:u w:val="thick"/>
        </w:rPr>
        <w:tab/>
      </w:r>
    </w:p>
    <w:tbl>
      <w:tblPr>
        <w:tblStyle w:val="TableNormal"/>
        <w:tblW w:w="0" w:type="auto"/>
        <w:tblInd w:w="143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289"/>
        <w:gridCol w:w="689"/>
        <w:gridCol w:w="1420"/>
        <w:gridCol w:w="2045"/>
        <w:gridCol w:w="1977"/>
        <w:gridCol w:w="2010"/>
      </w:tblGrid>
      <w:tr w:rsidR="000964DE">
        <w:trPr>
          <w:trHeight w:val="745"/>
        </w:trPr>
        <w:tc>
          <w:tcPr>
            <w:tcW w:w="802" w:type="dxa"/>
            <w:tcBorders>
              <w:bottom w:val="single" w:sz="6" w:space="0" w:color="000000"/>
              <w:right w:val="single" w:sz="6" w:space="0" w:color="000000"/>
            </w:tcBorders>
          </w:tcPr>
          <w:p w:rsidR="000964DE" w:rsidRDefault="005807FD">
            <w:pPr>
              <w:pStyle w:val="TableParagraph"/>
              <w:spacing w:before="210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學號</w:t>
            </w:r>
          </w:p>
        </w:tc>
        <w:tc>
          <w:tcPr>
            <w:tcW w:w="19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5807FD">
            <w:pPr>
              <w:pStyle w:val="TableParagraph"/>
              <w:tabs>
                <w:tab w:val="left" w:pos="1055"/>
              </w:tabs>
              <w:spacing w:before="210"/>
              <w:ind w:left="155"/>
              <w:rPr>
                <w:sz w:val="24"/>
              </w:rPr>
            </w:pPr>
            <w:r>
              <w:rPr>
                <w:sz w:val="24"/>
              </w:rPr>
              <w:t>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級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5807FD">
            <w:pPr>
              <w:pStyle w:val="TableParagraph"/>
              <w:tabs>
                <w:tab w:val="left" w:pos="603"/>
                <w:tab w:val="left" w:pos="1083"/>
                <w:tab w:val="left" w:pos="1563"/>
              </w:tabs>
              <w:spacing w:before="210"/>
              <w:ind w:left="123"/>
              <w:rPr>
                <w:sz w:val="24"/>
              </w:rPr>
            </w:pPr>
            <w:r>
              <w:rPr>
                <w:sz w:val="24"/>
              </w:rPr>
              <w:t>訪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間</w:t>
            </w:r>
          </w:p>
        </w:tc>
        <w:tc>
          <w:tcPr>
            <w:tcW w:w="2010" w:type="dxa"/>
            <w:tcBorders>
              <w:left w:val="single" w:sz="6" w:space="0" w:color="000000"/>
              <w:bottom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4DE">
        <w:trPr>
          <w:trHeight w:val="805"/>
        </w:trPr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0964DE" w:rsidRDefault="005807FD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5807FD">
            <w:pPr>
              <w:pStyle w:val="TableParagraph"/>
              <w:tabs>
                <w:tab w:val="left" w:pos="1055"/>
              </w:tabs>
              <w:spacing w:line="326" w:lineRule="exact"/>
              <w:ind w:left="155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機</w:t>
            </w:r>
          </w:p>
          <w:p w:rsidR="000964DE" w:rsidRDefault="005807FD">
            <w:pPr>
              <w:pStyle w:val="TableParagraph"/>
              <w:spacing w:before="156" w:line="304" w:lineRule="exact"/>
              <w:ind w:left="155"/>
              <w:rPr>
                <w:sz w:val="24"/>
              </w:rPr>
            </w:pPr>
            <w:r>
              <w:rPr>
                <w:spacing w:val="45"/>
                <w:sz w:val="24"/>
              </w:rPr>
              <w:t>家用電話</w:t>
            </w:r>
            <w:r>
              <w:rPr>
                <w:spacing w:val="-60"/>
                <w:sz w:val="24"/>
              </w:rPr>
              <w:t xml:space="preserve"> 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0964DE" w:rsidRDefault="005807FD">
            <w:pPr>
              <w:pStyle w:val="TableParagraph"/>
              <w:tabs>
                <w:tab w:val="left" w:pos="603"/>
                <w:tab w:val="left" w:pos="1083"/>
                <w:tab w:val="left" w:pos="1563"/>
              </w:tabs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訪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點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64DE">
        <w:trPr>
          <w:trHeight w:val="793"/>
        </w:trPr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5807FD">
            <w:pPr>
              <w:pStyle w:val="TableParagraph"/>
              <w:spacing w:before="47" w:line="256" w:lineRule="auto"/>
              <w:ind w:left="155" w:right="134"/>
              <w:rPr>
                <w:sz w:val="24"/>
              </w:rPr>
            </w:pPr>
            <w:r>
              <w:rPr>
                <w:sz w:val="24"/>
              </w:rPr>
              <w:t>家庭狀況</w:t>
            </w:r>
          </w:p>
        </w:tc>
        <w:tc>
          <w:tcPr>
            <w:tcW w:w="94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964DE" w:rsidRDefault="005807FD">
            <w:pPr>
              <w:pStyle w:val="TableParagraph"/>
              <w:tabs>
                <w:tab w:val="left" w:pos="3636"/>
              </w:tabs>
              <w:spacing w:before="11"/>
              <w:ind w:left="3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雙親家庭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單親家庭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隔代教養家庭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失親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依親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特殊境遇子女</w:t>
            </w:r>
          </w:p>
          <w:p w:rsidR="000964DE" w:rsidRDefault="005807FD">
            <w:pPr>
              <w:pStyle w:val="TableParagraph"/>
              <w:tabs>
                <w:tab w:val="left" w:pos="7411"/>
              </w:tabs>
              <w:spacing w:before="25"/>
              <w:ind w:left="3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自己外居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僅與兄弟姊妹同住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其他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0964DE">
        <w:trPr>
          <w:trHeight w:val="793"/>
        </w:trPr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4DE" w:rsidRDefault="005807FD">
            <w:pPr>
              <w:pStyle w:val="TableParagraph"/>
              <w:spacing w:before="47" w:line="256" w:lineRule="auto"/>
              <w:ind w:left="155" w:right="134"/>
              <w:rPr>
                <w:sz w:val="24"/>
              </w:rPr>
            </w:pPr>
            <w:r>
              <w:rPr>
                <w:sz w:val="24"/>
              </w:rPr>
              <w:t>學生身分</w:t>
            </w:r>
          </w:p>
        </w:tc>
        <w:tc>
          <w:tcPr>
            <w:tcW w:w="94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964DE" w:rsidRDefault="005807FD">
            <w:pPr>
              <w:pStyle w:val="TableParagraph"/>
              <w:tabs>
                <w:tab w:val="left" w:pos="1595"/>
                <w:tab w:val="left" w:pos="2796"/>
              </w:tabs>
              <w:spacing w:before="11"/>
              <w:ind w:left="3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一般生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原住民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身心障礙學生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弱勢家庭學生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僑生、外籍生及陸生</w:t>
            </w:r>
          </w:p>
          <w:p w:rsidR="000964DE" w:rsidRDefault="005807FD">
            <w:pPr>
              <w:pStyle w:val="TableParagraph"/>
              <w:tabs>
                <w:tab w:val="left" w:pos="3931"/>
              </w:tabs>
              <w:spacing w:before="25"/>
              <w:ind w:left="3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新移民子女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0964DE">
        <w:trPr>
          <w:trHeight w:val="8145"/>
        </w:trPr>
        <w:tc>
          <w:tcPr>
            <w:tcW w:w="1023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0964DE" w:rsidRDefault="005807FD">
            <w:pPr>
              <w:pStyle w:val="TableParagraph"/>
              <w:spacing w:before="105" w:line="450" w:lineRule="atLeast"/>
              <w:ind w:left="23" w:right="4050"/>
              <w:rPr>
                <w:sz w:val="24"/>
              </w:rPr>
            </w:pPr>
            <w:r>
              <w:rPr>
                <w:sz w:val="24"/>
              </w:rPr>
              <w:t>訪談原因：主要原因劃記</w:t>
            </w:r>
            <w:r>
              <w:rPr>
                <w:sz w:val="28"/>
              </w:rPr>
              <w:t>▓</w:t>
            </w:r>
            <w:r>
              <w:rPr>
                <w:sz w:val="24"/>
              </w:rPr>
              <w:t>；次要原因可以複選請劃記</w:t>
            </w:r>
            <w:r>
              <w:rPr>
                <w:sz w:val="28"/>
              </w:rPr>
              <w:t xml:space="preserve">ˇ </w:t>
            </w:r>
            <w:r>
              <w:rPr>
                <w:sz w:val="24"/>
              </w:rPr>
              <w:t>一、異常因素約談：</w:t>
            </w:r>
          </w:p>
          <w:p w:rsidR="000964DE" w:rsidRDefault="005807FD">
            <w:pPr>
              <w:pStyle w:val="TableParagraph"/>
              <w:tabs>
                <w:tab w:val="left" w:pos="3000"/>
                <w:tab w:val="left" w:pos="6840"/>
              </w:tabs>
              <w:spacing w:line="303" w:lineRule="exact"/>
              <w:ind w:right="1376"/>
              <w:jc w:val="center"/>
              <w:rPr>
                <w:sz w:val="24"/>
              </w:rPr>
            </w:pPr>
            <w:r>
              <w:rPr>
                <w:sz w:val="24"/>
              </w:rPr>
              <w:t>個人因素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家庭因素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社會因素</w:t>
            </w:r>
          </w:p>
          <w:p w:rsidR="000964DE" w:rsidRDefault="005807FD">
            <w:pPr>
              <w:pStyle w:val="TableParagraph"/>
              <w:tabs>
                <w:tab w:val="left" w:pos="3083"/>
                <w:tab w:val="left" w:pos="6744"/>
              </w:tabs>
              <w:spacing w:before="24"/>
              <w:ind w:left="23"/>
              <w:rPr>
                <w:sz w:val="24"/>
              </w:rPr>
            </w:pPr>
            <w:r>
              <w:rPr>
                <w:sz w:val="24"/>
              </w:rPr>
              <w:t>□1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課業壓力大</w:t>
            </w:r>
            <w:r>
              <w:rPr>
                <w:sz w:val="24"/>
              </w:rPr>
              <w:tab/>
              <w:t>□7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家庭發生重大變故</w:t>
            </w:r>
            <w:r>
              <w:rPr>
                <w:sz w:val="24"/>
              </w:rPr>
              <w:tab/>
              <w:t>□13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受已離校同學影響</w:t>
            </w:r>
          </w:p>
          <w:p w:rsidR="000964DE" w:rsidRDefault="005807FD">
            <w:pPr>
              <w:pStyle w:val="TableParagraph"/>
              <w:tabs>
                <w:tab w:val="left" w:pos="3083"/>
                <w:tab w:val="left" w:pos="6744"/>
              </w:tabs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□2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與同儕關係不佳</w:t>
            </w:r>
            <w:r>
              <w:rPr>
                <w:sz w:val="24"/>
              </w:rPr>
              <w:tab/>
              <w:t>□8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家庭管教失當</w:t>
            </w:r>
            <w:r>
              <w:rPr>
                <w:sz w:val="24"/>
              </w:rPr>
              <w:tab/>
              <w:t>□14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受同儕、朋友影響或引誘</w:t>
            </w:r>
          </w:p>
          <w:p w:rsidR="000964DE" w:rsidRDefault="005807FD">
            <w:pPr>
              <w:pStyle w:val="TableParagraph"/>
              <w:tabs>
                <w:tab w:val="left" w:pos="3083"/>
                <w:tab w:val="left" w:pos="6744"/>
              </w:tabs>
              <w:spacing w:before="24"/>
              <w:ind w:left="23"/>
              <w:rPr>
                <w:sz w:val="24"/>
              </w:rPr>
            </w:pPr>
            <w:r>
              <w:rPr>
                <w:sz w:val="24"/>
              </w:rPr>
              <w:t>□3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男女情感因素</w:t>
            </w:r>
            <w:r>
              <w:rPr>
                <w:sz w:val="24"/>
              </w:rPr>
              <w:tab/>
              <w:t>□9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家長或監護人虐待或傷害</w:t>
            </w:r>
            <w:r>
              <w:rPr>
                <w:sz w:val="24"/>
              </w:rPr>
              <w:tab/>
              <w:t>□15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加入幫派或青少年組織</w:t>
            </w:r>
          </w:p>
          <w:p w:rsidR="000964DE" w:rsidRDefault="005807FD">
            <w:pPr>
              <w:pStyle w:val="TableParagraph"/>
              <w:tabs>
                <w:tab w:val="left" w:pos="3083"/>
                <w:tab w:val="left" w:pos="6744"/>
              </w:tabs>
              <w:spacing w:before="24"/>
              <w:ind w:left="23"/>
              <w:rPr>
                <w:sz w:val="24"/>
              </w:rPr>
            </w:pPr>
            <w:r>
              <w:rPr>
                <w:sz w:val="24"/>
              </w:rPr>
              <w:t>□4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生活作息不正常</w:t>
            </w:r>
            <w:r>
              <w:rPr>
                <w:sz w:val="24"/>
              </w:rPr>
              <w:tab/>
              <w:t>□10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須照顧家人</w:t>
            </w:r>
            <w:r>
              <w:rPr>
                <w:sz w:val="24"/>
              </w:rPr>
              <w:tab/>
              <w:t>□16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流連不當場所</w:t>
            </w:r>
          </w:p>
          <w:p w:rsidR="000964DE" w:rsidRDefault="005807FD">
            <w:pPr>
              <w:pStyle w:val="TableParagraph"/>
              <w:tabs>
                <w:tab w:val="left" w:pos="3083"/>
              </w:tabs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□5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受欺壓不敢上學</w:t>
            </w:r>
            <w:r>
              <w:rPr>
                <w:sz w:val="24"/>
              </w:rPr>
              <w:tab/>
              <w:t>□11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居家交通不便</w:t>
            </w:r>
          </w:p>
          <w:p w:rsidR="000964DE" w:rsidRDefault="005807FD">
            <w:pPr>
              <w:pStyle w:val="TableParagraph"/>
              <w:tabs>
                <w:tab w:val="left" w:pos="3083"/>
              </w:tabs>
              <w:spacing w:before="24"/>
              <w:ind w:left="23"/>
              <w:rPr>
                <w:sz w:val="24"/>
              </w:rPr>
            </w:pPr>
            <w:r>
              <w:rPr>
                <w:sz w:val="24"/>
              </w:rPr>
              <w:t>□6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轉學生適應問題</w:t>
            </w:r>
            <w:r>
              <w:rPr>
                <w:sz w:val="24"/>
              </w:rPr>
              <w:tab/>
              <w:t>□12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經濟因素</w:t>
            </w:r>
          </w:p>
          <w:p w:rsidR="000964DE" w:rsidRDefault="005807FD">
            <w:pPr>
              <w:pStyle w:val="TableParagraph"/>
              <w:tabs>
                <w:tab w:val="left" w:pos="7994"/>
              </w:tabs>
              <w:spacing w:before="25" w:line="321" w:lineRule="auto"/>
              <w:ind w:left="23" w:right="219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請簡述</w:t>
            </w:r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二、一般性約談</w:t>
            </w:r>
          </w:p>
          <w:p w:rsidR="000964DE" w:rsidRDefault="005807FD">
            <w:pPr>
              <w:pStyle w:val="TableParagraph"/>
              <w:tabs>
                <w:tab w:val="left" w:pos="3083"/>
                <w:tab w:val="left" w:pos="6744"/>
              </w:tabs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□1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實施課外補充教學</w:t>
            </w:r>
            <w:r>
              <w:rPr>
                <w:sz w:val="24"/>
              </w:rPr>
              <w:tab/>
              <w:t>□6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學生表現優異適時嘉勉</w:t>
            </w:r>
            <w:r>
              <w:rPr>
                <w:sz w:val="24"/>
              </w:rPr>
              <w:tab/>
              <w:t>□11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提供學生升學管道</w:t>
            </w:r>
          </w:p>
          <w:p w:rsidR="000964DE" w:rsidRDefault="005807FD">
            <w:pPr>
              <w:pStyle w:val="TableParagraph"/>
              <w:tabs>
                <w:tab w:val="left" w:pos="3083"/>
                <w:tab w:val="left" w:pos="6744"/>
              </w:tabs>
              <w:spacing w:before="24"/>
              <w:ind w:left="23"/>
              <w:rPr>
                <w:sz w:val="24"/>
              </w:rPr>
            </w:pPr>
            <w:r>
              <w:rPr>
                <w:sz w:val="24"/>
              </w:rPr>
              <w:t>□2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課堂規範討論</w:t>
            </w:r>
            <w:r>
              <w:rPr>
                <w:sz w:val="24"/>
              </w:rPr>
              <w:tab/>
              <w:t>□7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師生意見交流</w:t>
            </w:r>
            <w:r>
              <w:rPr>
                <w:sz w:val="24"/>
              </w:rPr>
              <w:tab/>
              <w:t>□12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提供學生生活資訊</w:t>
            </w:r>
          </w:p>
          <w:p w:rsidR="000964DE" w:rsidRDefault="005807FD">
            <w:pPr>
              <w:pStyle w:val="TableParagraph"/>
              <w:tabs>
                <w:tab w:val="left" w:pos="3083"/>
                <w:tab w:val="left" w:pos="6744"/>
              </w:tabs>
              <w:spacing w:before="24"/>
              <w:ind w:left="23"/>
              <w:rPr>
                <w:sz w:val="24"/>
              </w:rPr>
            </w:pPr>
            <w:r>
              <w:rPr>
                <w:sz w:val="24"/>
              </w:rPr>
              <w:t>□3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班級常規務討論</w:t>
            </w:r>
            <w:r>
              <w:rPr>
                <w:sz w:val="24"/>
              </w:rPr>
              <w:tab/>
              <w:t>□8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閒話家常增近師生感情</w:t>
            </w:r>
            <w:r>
              <w:rPr>
                <w:sz w:val="24"/>
              </w:rPr>
              <w:tab/>
              <w:t>□13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提供學生工讀機會</w:t>
            </w:r>
          </w:p>
          <w:p w:rsidR="000964DE" w:rsidRDefault="005807FD">
            <w:pPr>
              <w:pStyle w:val="TableParagraph"/>
              <w:tabs>
                <w:tab w:val="left" w:pos="3083"/>
                <w:tab w:val="left" w:pos="6744"/>
              </w:tabs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□4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班級小組聚餐</w:t>
            </w:r>
            <w:r>
              <w:rPr>
                <w:sz w:val="24"/>
              </w:rPr>
              <w:tab/>
              <w:t>□9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學生生日予以祝福</w:t>
            </w:r>
            <w:r>
              <w:rPr>
                <w:sz w:val="24"/>
              </w:rPr>
              <w:tab/>
              <w:t>□14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提供學生就業機會</w:t>
            </w:r>
          </w:p>
          <w:p w:rsidR="000964DE" w:rsidRDefault="005807FD">
            <w:pPr>
              <w:pStyle w:val="TableParagraph"/>
              <w:tabs>
                <w:tab w:val="left" w:pos="3083"/>
              </w:tabs>
              <w:spacing w:before="24"/>
              <w:ind w:left="23"/>
              <w:rPr>
                <w:sz w:val="24"/>
              </w:rPr>
            </w:pPr>
            <w:r>
              <w:rPr>
                <w:sz w:val="24"/>
              </w:rPr>
              <w:t>□5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轉學生先期輔導</w:t>
            </w:r>
            <w:r>
              <w:rPr>
                <w:sz w:val="24"/>
              </w:rPr>
              <w:tab/>
              <w:t>□10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指導學生課外活動</w:t>
            </w:r>
          </w:p>
          <w:p w:rsidR="000964DE" w:rsidRDefault="005807FD">
            <w:pPr>
              <w:pStyle w:val="TableParagraph"/>
              <w:tabs>
                <w:tab w:val="left" w:pos="7874"/>
              </w:tabs>
              <w:spacing w:before="24" w:line="321" w:lineRule="auto"/>
              <w:ind w:left="23" w:right="23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請簡述</w:t>
            </w:r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三、其他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請老師協填</w:t>
            </w:r>
            <w:r>
              <w:rPr>
                <w:sz w:val="24"/>
              </w:rPr>
              <w:t>)</w:t>
            </w:r>
          </w:p>
        </w:tc>
      </w:tr>
      <w:tr w:rsidR="000964DE" w:rsidTr="00F11C6A">
        <w:trPr>
          <w:trHeight w:val="739"/>
        </w:trPr>
        <w:tc>
          <w:tcPr>
            <w:tcW w:w="20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5807FD" w:rsidP="00F11C6A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導師</w:t>
            </w:r>
          </w:p>
          <w:p w:rsidR="000964DE" w:rsidRDefault="005807FD" w:rsidP="00F11C6A">
            <w:pPr>
              <w:pStyle w:val="TableParagraph"/>
              <w:spacing w:line="232" w:lineRule="exact"/>
              <w:jc w:val="bot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>是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請填寫轉介單</w:t>
            </w:r>
            <w:r>
              <w:rPr>
                <w:sz w:val="20"/>
              </w:rPr>
              <w:t>)</w:t>
            </w:r>
          </w:p>
          <w:p w:rsidR="000964DE" w:rsidRDefault="005807FD" w:rsidP="00F11C6A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>否</w:t>
            </w: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5807FD" w:rsidP="00F11C6A">
            <w:pPr>
              <w:pStyle w:val="TableParagraph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z w:val="24"/>
              </w:rPr>
              <w:t>輔導教官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校安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5807FD" w:rsidP="00F11C6A">
            <w:pPr>
              <w:pStyle w:val="TableParagraph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z w:val="24"/>
              </w:rPr>
              <w:t>諮商中心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5807FD" w:rsidP="00F51A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學務長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964DE" w:rsidRDefault="005807FD" w:rsidP="00F51A57">
            <w:pPr>
              <w:pStyle w:val="TableParagraph"/>
              <w:tabs>
                <w:tab w:val="left" w:pos="114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校</w:t>
            </w:r>
            <w:r w:rsidR="00F51A57">
              <w:rPr>
                <w:rFonts w:hint="eastAsia"/>
                <w:sz w:val="24"/>
              </w:rPr>
              <w:t>長</w:t>
            </w:r>
          </w:p>
        </w:tc>
      </w:tr>
      <w:tr w:rsidR="000964DE" w:rsidTr="00F11C6A">
        <w:trPr>
          <w:trHeight w:val="721"/>
        </w:trPr>
        <w:tc>
          <w:tcPr>
            <w:tcW w:w="20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0964DE" w:rsidP="00F11C6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0964DE" w:rsidP="00F11C6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0964DE" w:rsidP="00F11C6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bookmarkStart w:id="0" w:name="_GoBack"/>
        <w:bookmarkEnd w:id="0"/>
      </w:tr>
      <w:tr w:rsidR="000964DE" w:rsidTr="00F11C6A">
        <w:trPr>
          <w:trHeight w:val="535"/>
        </w:trPr>
        <w:tc>
          <w:tcPr>
            <w:tcW w:w="20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5807FD" w:rsidP="00F51A57">
            <w:pPr>
              <w:pStyle w:val="TableParagrap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系主任</w:t>
            </w: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5807FD" w:rsidP="00F11C6A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z w:val="24"/>
              </w:rPr>
              <w:t>生輔</w:t>
            </w:r>
            <w:r w:rsidR="00F11C6A">
              <w:rPr>
                <w:rFonts w:hint="eastAsia"/>
                <w:sz w:val="24"/>
              </w:rPr>
              <w:t>暨校安組</w:t>
            </w:r>
            <w:r w:rsidR="00F51A57">
              <w:rPr>
                <w:rFonts w:hint="eastAsia"/>
                <w:sz w:val="24"/>
              </w:rPr>
              <w:t>長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4DE" w:rsidRDefault="000964DE" w:rsidP="00F11C6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964DE" w:rsidRDefault="000964DE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6" w:space="0" w:color="000000"/>
            </w:tcBorders>
          </w:tcPr>
          <w:p w:rsidR="000964DE" w:rsidRDefault="000964DE">
            <w:pPr>
              <w:rPr>
                <w:sz w:val="2"/>
                <w:szCs w:val="2"/>
              </w:rPr>
            </w:pPr>
          </w:p>
        </w:tc>
      </w:tr>
      <w:tr w:rsidR="000964DE">
        <w:trPr>
          <w:trHeight w:val="732"/>
        </w:trPr>
        <w:tc>
          <w:tcPr>
            <w:tcW w:w="209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64DE" w:rsidRDefault="000964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964DE" w:rsidRDefault="000964DE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6" w:space="0" w:color="000000"/>
            </w:tcBorders>
          </w:tcPr>
          <w:p w:rsidR="000964DE" w:rsidRDefault="000964DE">
            <w:pPr>
              <w:rPr>
                <w:sz w:val="2"/>
                <w:szCs w:val="2"/>
              </w:rPr>
            </w:pPr>
          </w:p>
        </w:tc>
      </w:tr>
    </w:tbl>
    <w:p w:rsidR="000964DE" w:rsidRDefault="005807FD">
      <w:pPr>
        <w:pStyle w:val="a3"/>
      </w:pPr>
      <w:r>
        <w:t>★★★★★</w:t>
      </w:r>
      <w:r>
        <w:t>會章完成後</w:t>
      </w:r>
      <w:r w:rsidR="00F51A57">
        <w:rPr>
          <w:rFonts w:hint="eastAsia"/>
        </w:rPr>
        <w:t>，</w:t>
      </w:r>
      <w:r>
        <w:t>請先送回</w:t>
      </w:r>
      <w:r w:rsidR="00F51A57">
        <w:t>生輔</w:t>
      </w:r>
      <w:r w:rsidR="00F51A57">
        <w:rPr>
          <w:rFonts w:hint="eastAsia"/>
        </w:rPr>
        <w:t>暨校安組</w:t>
      </w:r>
      <w:r>
        <w:t>彙辦</w:t>
      </w:r>
    </w:p>
    <w:sectPr w:rsidR="000964DE">
      <w:type w:val="continuous"/>
      <w:pgSz w:w="11910" w:h="16840"/>
      <w:pgMar w:top="60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7FD" w:rsidRDefault="005807FD" w:rsidP="00F11C6A">
      <w:r>
        <w:separator/>
      </w:r>
    </w:p>
  </w:endnote>
  <w:endnote w:type="continuationSeparator" w:id="0">
    <w:p w:rsidR="005807FD" w:rsidRDefault="005807FD" w:rsidP="00F1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7FD" w:rsidRDefault="005807FD" w:rsidP="00F11C6A">
      <w:r>
        <w:separator/>
      </w:r>
    </w:p>
  </w:footnote>
  <w:footnote w:type="continuationSeparator" w:id="0">
    <w:p w:rsidR="005807FD" w:rsidRDefault="005807FD" w:rsidP="00F1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DE"/>
    <w:rsid w:val="000964DE"/>
    <w:rsid w:val="005807FD"/>
    <w:rsid w:val="00711CA4"/>
    <w:rsid w:val="00A645F8"/>
    <w:rsid w:val="00F11C6A"/>
    <w:rsid w:val="00F5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3E539"/>
  <w15:docId w15:val="{AB426D79-EDC1-4475-B36A-01A97D2B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1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C6A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F1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C6A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嶺東科技大學學生輔導紀錄表</dc:title>
  <dc:creator>LTU</dc:creator>
  <cp:lastModifiedBy>user</cp:lastModifiedBy>
  <cp:revision>2</cp:revision>
  <dcterms:created xsi:type="dcterms:W3CDTF">2025-09-12T07:30:00Z</dcterms:created>
  <dcterms:modified xsi:type="dcterms:W3CDTF">2025-09-12T07:30:00Z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</Properties>
</file>